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rPr>
      </w:pPr>
      <w:r w:rsidDel="00000000" w:rsidR="00000000" w:rsidRPr="00000000">
        <w:rPr>
          <w:i w:val="1"/>
          <w:rtl w:val="0"/>
        </w:rPr>
        <w:t xml:space="preserve">Notes &amp; Note taking template</w:t>
      </w:r>
    </w:p>
    <w:p w:rsidR="00000000" w:rsidDel="00000000" w:rsidP="00000000" w:rsidRDefault="00000000" w:rsidRPr="00000000" w14:paraId="00000002">
      <w:pPr>
        <w:rPr>
          <w:b w:val="1"/>
        </w:rPr>
      </w:pPr>
      <w:r w:rsidDel="00000000" w:rsidR="00000000" w:rsidRPr="00000000">
        <w:rPr>
          <w:b w:val="1"/>
          <w:rtl w:val="0"/>
        </w:rPr>
        <w:t xml:space="preserve">Course - </w:t>
      </w:r>
      <w:r w:rsidDel="00000000" w:rsidR="00000000" w:rsidRPr="00000000">
        <w:rPr>
          <w:b w:val="1"/>
          <w:rtl w:val="0"/>
        </w:rPr>
        <w:t xml:space="preserve">Best Digital Technology Business Models Today</w:t>
      </w:r>
    </w:p>
    <w:p w:rsidR="00000000" w:rsidDel="00000000" w:rsidP="00000000" w:rsidRDefault="00000000" w:rsidRPr="00000000" w14:paraId="00000003">
      <w:pPr>
        <w:rPr/>
      </w:pPr>
      <w:r w:rsidDel="00000000" w:rsidR="00000000" w:rsidRPr="00000000">
        <w:rPr>
          <w:rtl w:val="0"/>
        </w:rPr>
        <w:t xml:space="preserve">M4.1: Search &amp; Transaction Cost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spacing w:after="200" w:before="280" w:line="276" w:lineRule="auto"/>
        <w:ind w:right="0"/>
        <w:rPr/>
      </w:pPr>
      <w:bookmarkStart w:colFirst="0" w:colLast="0" w:name="_55vxbjwny19i" w:id="0"/>
      <w:bookmarkEnd w:id="0"/>
      <w:r w:rsidDel="00000000" w:rsidR="00000000" w:rsidRPr="00000000">
        <w:rPr>
          <w:rtl w:val="0"/>
        </w:rPr>
        <w:t xml:space="preserve">Overview</w:t>
      </w:r>
    </w:p>
    <w:p w:rsidR="00000000" w:rsidDel="00000000" w:rsidP="00000000" w:rsidRDefault="00000000" w:rsidRPr="00000000" w14:paraId="00000007">
      <w:pPr>
        <w:rPr/>
      </w:pPr>
      <w:r w:rsidDel="00000000" w:rsidR="00000000" w:rsidRPr="00000000">
        <w:rPr>
          <w:rtl w:val="0"/>
        </w:rPr>
        <w:t xml:space="preserve">The saving of search, transaction and post-transaction cost in comparison to traditional business models is one of the most important concepts underpinning the success of platform business models.</w:t>
      </w:r>
    </w:p>
    <w:p w:rsidR="00000000" w:rsidDel="00000000" w:rsidP="00000000" w:rsidRDefault="00000000" w:rsidRPr="00000000" w14:paraId="00000008">
      <w:pPr>
        <w:rPr/>
      </w:pPr>
      <w:r w:rsidDel="00000000" w:rsidR="00000000" w:rsidRPr="00000000">
        <w:rPr>
          <w:rtl w:val="0"/>
        </w:rPr>
        <w:t xml:space="preserve">Some professors state this to be in fact the most important aspect.</w:t>
      </w:r>
    </w:p>
    <w:p w:rsidR="00000000" w:rsidDel="00000000" w:rsidP="00000000" w:rsidRDefault="00000000" w:rsidRPr="00000000" w14:paraId="00000009">
      <w:pPr>
        <w:rPr/>
      </w:pPr>
      <w:r w:rsidDel="00000000" w:rsidR="00000000" w:rsidRPr="00000000">
        <w:rPr>
          <w:rtl w:val="0"/>
        </w:rPr>
        <w:t xml:space="preserve">Going back to the 1937 work of the Nobel Prize-winning economist Ronald Coase, we will see how internalising transaction cost was an important contributor to firms and large firms emerging in the industrial areas.</w:t>
      </w:r>
    </w:p>
    <w:p w:rsidR="00000000" w:rsidDel="00000000" w:rsidP="00000000" w:rsidRDefault="00000000" w:rsidRPr="00000000" w14:paraId="0000000A">
      <w:pPr>
        <w:rPr/>
      </w:pPr>
      <w:r w:rsidDel="00000000" w:rsidR="00000000" w:rsidRPr="00000000">
        <w:rPr>
          <w:rtl w:val="0"/>
        </w:rPr>
        <w:t xml:space="preserve">Platform business models, however, have reversed this process of internalising such costs but externalising them back to the participants of the platform by bringing them down to acceptable levels, distributing them on many shoulders and rewarding their acceptance with new value propositions.</w:t>
      </w:r>
    </w:p>
    <w:p w:rsidR="00000000" w:rsidDel="00000000" w:rsidP="00000000" w:rsidRDefault="00000000" w:rsidRPr="00000000" w14:paraId="0000000B">
      <w:pPr>
        <w:rPr/>
      </w:pPr>
      <w:r w:rsidDel="00000000" w:rsidR="00000000" w:rsidRPr="00000000">
        <w:rPr>
          <w:rtl w:val="0"/>
        </w:rPr>
        <w:t xml:space="preserve">We will be using 4 major verticals to demonstrate their importance and understand similarities &amp; differences: Assets &amp; Service Sharing, Social &amp; Communication, Search &amp; Vertical Search and eCommerce.</w:t>
      </w:r>
    </w:p>
    <w:p w:rsidR="00000000" w:rsidDel="00000000" w:rsidP="00000000" w:rsidRDefault="00000000" w:rsidRPr="00000000" w14:paraId="0000000C">
      <w:pPr>
        <w:pStyle w:val="Heading3"/>
        <w:spacing w:after="200" w:line="276" w:lineRule="auto"/>
        <w:rPr/>
      </w:pPr>
      <w:bookmarkStart w:colFirst="0" w:colLast="0" w:name="_yl9v46f9mig4" w:id="1"/>
      <w:bookmarkEnd w:id="1"/>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2"/>
        <w:spacing w:after="200" w:line="276" w:lineRule="auto"/>
        <w:rPr/>
      </w:pPr>
      <w:bookmarkStart w:colFirst="0" w:colLast="0" w:name="_rr2fyjmuzj41" w:id="2"/>
      <w:bookmarkEnd w:id="2"/>
      <w:r w:rsidDel="00000000" w:rsidR="00000000" w:rsidRPr="00000000">
        <w:rPr>
          <w:rtl w:val="0"/>
        </w:rPr>
        <w:t xml:space="preserve">Key Objectives</w:t>
      </w:r>
    </w:p>
    <w:p w:rsidR="00000000" w:rsidDel="00000000" w:rsidP="00000000" w:rsidRDefault="00000000" w:rsidRPr="00000000" w14:paraId="0000000E">
      <w:pPr>
        <w:spacing w:after="200" w:before="300" w:line="276" w:lineRule="auto"/>
        <w:ind w:right="0"/>
        <w:rPr/>
      </w:pPr>
      <w:r w:rsidDel="00000000" w:rsidR="00000000" w:rsidRPr="00000000">
        <w:rPr>
          <w:rtl w:val="0"/>
        </w:rPr>
        <w:t xml:space="preserve">We will learn about the cost structures of tech companies:</w:t>
      </w:r>
    </w:p>
    <w:p w:rsidR="00000000" w:rsidDel="00000000" w:rsidP="00000000" w:rsidRDefault="00000000" w:rsidRPr="00000000" w14:paraId="0000000F">
      <w:pPr>
        <w:numPr>
          <w:ilvl w:val="0"/>
          <w:numId w:val="1"/>
        </w:numPr>
        <w:spacing w:after="200" w:before="300" w:line="276" w:lineRule="auto"/>
        <w:ind w:left="720" w:right="0" w:hanging="360"/>
      </w:pPr>
      <w:r w:rsidDel="00000000" w:rsidR="00000000" w:rsidRPr="00000000">
        <w:rPr>
          <w:rtl w:val="0"/>
        </w:rPr>
        <w:t xml:space="preserve">Some theoretical background on</w:t>
      </w:r>
    </w:p>
    <w:p w:rsidR="00000000" w:rsidDel="00000000" w:rsidP="00000000" w:rsidRDefault="00000000" w:rsidRPr="00000000" w14:paraId="00000010">
      <w:pPr>
        <w:numPr>
          <w:ilvl w:val="1"/>
          <w:numId w:val="1"/>
        </w:numPr>
        <w:spacing w:after="200" w:before="0" w:line="276" w:lineRule="auto"/>
        <w:ind w:left="1440" w:right="0" w:hanging="360"/>
      </w:pPr>
      <w:r w:rsidDel="00000000" w:rsidR="00000000" w:rsidRPr="00000000">
        <w:rPr>
          <w:rtl w:val="0"/>
        </w:rPr>
        <w:t xml:space="preserve">Search,</w:t>
      </w:r>
    </w:p>
    <w:p w:rsidR="00000000" w:rsidDel="00000000" w:rsidP="00000000" w:rsidRDefault="00000000" w:rsidRPr="00000000" w14:paraId="00000011">
      <w:pPr>
        <w:numPr>
          <w:ilvl w:val="1"/>
          <w:numId w:val="1"/>
        </w:numPr>
        <w:spacing w:after="200" w:before="0" w:line="276" w:lineRule="auto"/>
        <w:ind w:left="1440" w:right="0" w:hanging="360"/>
      </w:pPr>
      <w:r w:rsidDel="00000000" w:rsidR="00000000" w:rsidRPr="00000000">
        <w:rPr>
          <w:rtl w:val="0"/>
        </w:rPr>
        <w:t xml:space="preserve">transaction and</w:t>
      </w:r>
    </w:p>
    <w:p w:rsidR="00000000" w:rsidDel="00000000" w:rsidP="00000000" w:rsidRDefault="00000000" w:rsidRPr="00000000" w14:paraId="00000012">
      <w:pPr>
        <w:numPr>
          <w:ilvl w:val="1"/>
          <w:numId w:val="1"/>
        </w:numPr>
        <w:spacing w:after="200" w:before="0" w:line="276" w:lineRule="auto"/>
        <w:ind w:left="1440" w:right="0" w:hanging="360"/>
      </w:pPr>
      <w:r w:rsidDel="00000000" w:rsidR="00000000" w:rsidRPr="00000000">
        <w:rPr>
          <w:rtl w:val="0"/>
        </w:rPr>
        <w:t xml:space="preserve">post-transaction cost</w:t>
      </w:r>
    </w:p>
    <w:p w:rsidR="00000000" w:rsidDel="00000000" w:rsidP="00000000" w:rsidRDefault="00000000" w:rsidRPr="00000000" w14:paraId="00000013">
      <w:pPr>
        <w:numPr>
          <w:ilvl w:val="0"/>
          <w:numId w:val="1"/>
        </w:numPr>
        <w:spacing w:after="200" w:before="0" w:line="276" w:lineRule="auto"/>
        <w:ind w:left="720" w:right="0" w:hanging="360"/>
      </w:pPr>
      <w:r w:rsidDel="00000000" w:rsidR="00000000" w:rsidRPr="00000000">
        <w:rPr>
          <w:rtl w:val="0"/>
        </w:rPr>
        <w:t xml:space="preserve">Externalising internal (transaction) cost</w:t>
      </w:r>
    </w:p>
    <w:p w:rsidR="00000000" w:rsidDel="00000000" w:rsidP="00000000" w:rsidRDefault="00000000" w:rsidRPr="00000000" w14:paraId="00000014">
      <w:pPr>
        <w:numPr>
          <w:ilvl w:val="0"/>
          <w:numId w:val="1"/>
        </w:numPr>
        <w:spacing w:after="200" w:before="0" w:line="276" w:lineRule="auto"/>
        <w:ind w:left="720" w:right="0" w:hanging="360"/>
      </w:pPr>
      <w:r w:rsidDel="00000000" w:rsidR="00000000" w:rsidRPr="00000000">
        <w:rPr>
          <w:rtl w:val="0"/>
        </w:rPr>
        <w:t xml:space="preserve">Examples from: </w:t>
      </w:r>
    </w:p>
    <w:p w:rsidR="00000000" w:rsidDel="00000000" w:rsidP="00000000" w:rsidRDefault="00000000" w:rsidRPr="00000000" w14:paraId="00000015">
      <w:pPr>
        <w:numPr>
          <w:ilvl w:val="1"/>
          <w:numId w:val="1"/>
        </w:numPr>
        <w:spacing w:after="200" w:before="0" w:line="276" w:lineRule="auto"/>
        <w:ind w:left="1440" w:right="0" w:hanging="360"/>
      </w:pPr>
      <w:r w:rsidDel="00000000" w:rsidR="00000000" w:rsidRPr="00000000">
        <w:rPr>
          <w:rtl w:val="0"/>
        </w:rPr>
        <w:t xml:space="preserve">Assets &amp; Service Sharing,</w:t>
      </w:r>
    </w:p>
    <w:p w:rsidR="00000000" w:rsidDel="00000000" w:rsidP="00000000" w:rsidRDefault="00000000" w:rsidRPr="00000000" w14:paraId="00000016">
      <w:pPr>
        <w:numPr>
          <w:ilvl w:val="1"/>
          <w:numId w:val="1"/>
        </w:numPr>
        <w:spacing w:after="200" w:before="0" w:line="276" w:lineRule="auto"/>
        <w:ind w:left="1440" w:right="0" w:hanging="360"/>
      </w:pPr>
      <w:r w:rsidDel="00000000" w:rsidR="00000000" w:rsidRPr="00000000">
        <w:rPr>
          <w:rtl w:val="0"/>
        </w:rPr>
        <w:t xml:space="preserve">Social &amp; Communication,</w:t>
      </w:r>
    </w:p>
    <w:p w:rsidR="00000000" w:rsidDel="00000000" w:rsidP="00000000" w:rsidRDefault="00000000" w:rsidRPr="00000000" w14:paraId="00000017">
      <w:pPr>
        <w:numPr>
          <w:ilvl w:val="1"/>
          <w:numId w:val="1"/>
        </w:numPr>
        <w:spacing w:after="200" w:before="0" w:line="276" w:lineRule="auto"/>
        <w:ind w:left="1440" w:right="0" w:hanging="360"/>
      </w:pPr>
      <w:r w:rsidDel="00000000" w:rsidR="00000000" w:rsidRPr="00000000">
        <w:rPr>
          <w:rtl w:val="0"/>
        </w:rPr>
        <w:t xml:space="preserve">Search &amp; Vertical Search and</w:t>
      </w:r>
    </w:p>
    <w:p w:rsidR="00000000" w:rsidDel="00000000" w:rsidP="00000000" w:rsidRDefault="00000000" w:rsidRPr="00000000" w14:paraId="00000018">
      <w:pPr>
        <w:numPr>
          <w:ilvl w:val="1"/>
          <w:numId w:val="1"/>
        </w:numPr>
        <w:spacing w:after="200" w:before="300" w:line="276" w:lineRule="auto"/>
        <w:ind w:left="1440" w:right="0" w:hanging="360"/>
      </w:pPr>
      <w:r w:rsidDel="00000000" w:rsidR="00000000" w:rsidRPr="00000000">
        <w:rPr>
          <w:rtl w:val="0"/>
        </w:rPr>
        <w:t xml:space="preserve">eCommerce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rPr/>
      </w:pPr>
      <w:bookmarkStart w:colFirst="0" w:colLast="0" w:name="_qzi1739tmesw" w:id="3"/>
      <w:bookmarkEnd w:id="3"/>
      <w:r w:rsidDel="00000000" w:rsidR="00000000" w:rsidRPr="00000000">
        <w:rPr>
          <w:rtl w:val="0"/>
        </w:rPr>
        <w:t xml:space="preserve">Intro / Theory Video</w:t>
      </w:r>
    </w:p>
    <w:p w:rsidR="00000000" w:rsidDel="00000000" w:rsidP="00000000" w:rsidRDefault="00000000" w:rsidRPr="00000000" w14:paraId="0000001C">
      <w:pPr>
        <w:rPr/>
      </w:pPr>
      <w:r w:rsidDel="00000000" w:rsidR="00000000" w:rsidRPr="00000000">
        <w:rPr/>
        <w:drawing>
          <wp:inline distB="114300" distT="114300" distL="114300" distR="114300">
            <wp:extent cx="5943600" cy="3340100"/>
            <wp:effectExtent b="0" l="0" r="0" t="0"/>
            <wp:docPr id="22"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3340100"/>
            <wp:effectExtent b="0" l="0" r="0" t="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br w:type="page"/>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943600" cy="3340100"/>
            <wp:effectExtent b="0" l="0" r="0" t="0"/>
            <wp:docPr id="1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3340100"/>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5943600" cy="3340100"/>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br w:type="page"/>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943600" cy="3340100"/>
            <wp:effectExtent b="0" l="0" r="0" t="0"/>
            <wp:docPr id="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5943600" cy="33401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114300" distT="114300" distL="114300" distR="114300">
            <wp:extent cx="5943600" cy="3340100"/>
            <wp:effectExtent b="0" l="0" r="0" t="0"/>
            <wp:docPr id="20"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br w:type="page"/>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943600" cy="3340100"/>
            <wp:effectExtent b="0" l="0" r="0" t="0"/>
            <wp:docPr id="2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943600" cy="3340100"/>
            <wp:effectExtent b="0" l="0" r="0" t="0"/>
            <wp:docPr id="23"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5943600" cy="3340100"/>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br w:type="page"/>
      </w: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5943600" cy="3340100"/>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br w:type="page"/>
      </w: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5943600" cy="3340100"/>
            <wp:effectExtent b="0" l="0" r="0" t="0"/>
            <wp:docPr id="18"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943600" cy="3340100"/>
            <wp:effectExtent b="0" l="0" r="0" t="0"/>
            <wp:docPr id="24"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5943600" cy="3340100"/>
            <wp:effectExtent b="0" l="0" r="0" t="0"/>
            <wp:docPr id="1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br w:type="page"/>
      </w: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943600" cy="3340100"/>
            <wp:effectExtent b="0" l="0" r="0" t="0"/>
            <wp:docPr id="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br w:type="page"/>
      </w: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943600" cy="3340100"/>
            <wp:effectExtent b="0" l="0" r="0" t="0"/>
            <wp:docPr id="1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rPr/>
      </w:pPr>
      <w:bookmarkStart w:colFirst="0" w:colLast="0" w:name="_mazr3k2xl9b4" w:id="4"/>
      <w:bookmarkEnd w:id="4"/>
      <w:r w:rsidDel="00000000" w:rsidR="00000000" w:rsidRPr="00000000">
        <w:rPr>
          <w:rtl w:val="0"/>
        </w:rPr>
        <w:t xml:space="preserve">Examples / detailed resources</w:t>
      </w:r>
    </w:p>
    <w:p w:rsidR="00000000" w:rsidDel="00000000" w:rsidP="00000000" w:rsidRDefault="00000000" w:rsidRPr="00000000" w14:paraId="0000003F">
      <w:pPr>
        <w:pStyle w:val="Heading3"/>
        <w:rPr/>
      </w:pPr>
      <w:bookmarkStart w:colFirst="0" w:colLast="0" w:name="_6vjub1ne9dm" w:id="5"/>
      <w:bookmarkEnd w:id="5"/>
      <w:r w:rsidDel="00000000" w:rsidR="00000000" w:rsidRPr="00000000">
        <w:rPr>
          <w:rtl w:val="0"/>
        </w:rPr>
        <w:t xml:space="preserve">Resource 1: Search, transaction cost additional details</w:t>
      </w:r>
    </w:p>
    <w:p w:rsidR="00000000" w:rsidDel="00000000" w:rsidP="00000000" w:rsidRDefault="00000000" w:rsidRPr="00000000" w14:paraId="00000040">
      <w:pPr>
        <w:pStyle w:val="Heading3"/>
        <w:rPr/>
      </w:pPr>
      <w:bookmarkStart w:colFirst="0" w:colLast="0" w:name="_u11lah8vs22t" w:id="6"/>
      <w:bookmarkEnd w:id="6"/>
      <w:r w:rsidDel="00000000" w:rsidR="00000000" w:rsidRPr="00000000">
        <w:rPr/>
        <w:drawing>
          <wp:inline distB="114300" distT="114300" distL="114300" distR="114300">
            <wp:extent cx="5943600" cy="6772275"/>
            <wp:effectExtent b="0" l="0" r="0" t="0"/>
            <wp:docPr id="7" name="image2.png"/>
            <a:graphic>
              <a:graphicData uri="http://schemas.openxmlformats.org/drawingml/2006/picture">
                <pic:pic>
                  <pic:nvPicPr>
                    <pic:cNvPr id="0" name="image2.png"/>
                    <pic:cNvPicPr preferRelativeResize="0"/>
                  </pic:nvPicPr>
                  <pic:blipFill>
                    <a:blip r:embed="rId23"/>
                    <a:srcRect b="16254" l="0" r="0" t="0"/>
                    <a:stretch>
                      <a:fillRect/>
                    </a:stretch>
                  </pic:blipFill>
                  <pic:spPr>
                    <a:xfrm>
                      <a:off x="0" y="0"/>
                      <a:ext cx="5943600" cy="67722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i w:val="1"/>
          <w:rtl w:val="0"/>
        </w:rPr>
        <w:t xml:space="preserve">Your notes:</w:t>
      </w:r>
      <w:r w:rsidDel="00000000" w:rsidR="00000000" w:rsidRPr="00000000">
        <w:br w:type="page"/>
      </w: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943600" cy="6810375"/>
            <wp:effectExtent b="0" l="0" r="0" t="0"/>
            <wp:docPr id="15" name="image1.png"/>
            <a:graphic>
              <a:graphicData uri="http://schemas.openxmlformats.org/drawingml/2006/picture">
                <pic:pic>
                  <pic:nvPicPr>
                    <pic:cNvPr id="0" name="image1.png"/>
                    <pic:cNvPicPr preferRelativeResize="0"/>
                  </pic:nvPicPr>
                  <pic:blipFill>
                    <a:blip r:embed="rId24"/>
                    <a:srcRect b="15783" l="0" r="0" t="0"/>
                    <a:stretch>
                      <a:fillRect/>
                    </a:stretch>
                  </pic:blipFill>
                  <pic:spPr>
                    <a:xfrm>
                      <a:off x="0" y="0"/>
                      <a:ext cx="5943600"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5943600" cy="7950200"/>
            <wp:effectExtent b="0" l="0" r="0" t="0"/>
            <wp:docPr id="12"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943600"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3"/>
        <w:rPr/>
      </w:pPr>
      <w:bookmarkStart w:colFirst="0" w:colLast="0" w:name="_8c6s0khwvtab" w:id="7"/>
      <w:bookmarkEnd w:id="7"/>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3"/>
        <w:rPr/>
      </w:pPr>
      <w:bookmarkStart w:colFirst="0" w:colLast="0" w:name="_qkbhof9mensv" w:id="8"/>
      <w:bookmarkEnd w:id="8"/>
      <w:r w:rsidDel="00000000" w:rsidR="00000000" w:rsidRPr="00000000">
        <w:rPr>
          <w:rtl w:val="0"/>
        </w:rPr>
        <w:t xml:space="preserve">Resource 2: Common types of Search, Transaction cost savings</w:t>
      </w:r>
    </w:p>
    <w:p w:rsidR="00000000" w:rsidDel="00000000" w:rsidP="00000000" w:rsidRDefault="00000000" w:rsidRPr="00000000" w14:paraId="00000049">
      <w:pPr>
        <w:pStyle w:val="Heading3"/>
        <w:rPr/>
      </w:pPr>
      <w:bookmarkStart w:colFirst="0" w:colLast="0" w:name="_55pfi1rgkrgf" w:id="9"/>
      <w:bookmarkEnd w:id="9"/>
      <w:r w:rsidDel="00000000" w:rsidR="00000000" w:rsidRPr="00000000">
        <w:rPr/>
        <w:drawing>
          <wp:inline distB="114300" distT="114300" distL="114300" distR="114300">
            <wp:extent cx="5943600" cy="3340100"/>
            <wp:effectExtent b="0" l="0" r="0" t="0"/>
            <wp:docPr id="1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3"/>
        <w:rPr/>
      </w:pPr>
      <w:bookmarkStart w:colFirst="0" w:colLast="0" w:name="_evytg57t5289" w:id="10"/>
      <w:bookmarkEnd w:id="10"/>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3"/>
        <w:rPr/>
      </w:pPr>
      <w:bookmarkStart w:colFirst="0" w:colLast="0" w:name="_4pexncvhladp" w:id="11"/>
      <w:bookmarkEnd w:id="11"/>
      <w:r w:rsidDel="00000000" w:rsidR="00000000" w:rsidRPr="00000000">
        <w:rPr>
          <w:rtl w:val="0"/>
        </w:rPr>
        <w:t xml:space="preserve">Resource 3: Search &amp; Transaction Cost Examples: Social vertical</w:t>
      </w:r>
    </w:p>
    <w:p w:rsidR="00000000" w:rsidDel="00000000" w:rsidP="00000000" w:rsidRDefault="00000000" w:rsidRPr="00000000" w14:paraId="0000004D">
      <w:pPr>
        <w:pStyle w:val="Heading3"/>
        <w:rPr/>
      </w:pPr>
      <w:bookmarkStart w:colFirst="0" w:colLast="0" w:name="_aycrt4tluj8z" w:id="12"/>
      <w:bookmarkEnd w:id="12"/>
      <w:r w:rsidDel="00000000" w:rsidR="00000000" w:rsidRPr="00000000">
        <w:rPr/>
        <w:drawing>
          <wp:inline distB="114300" distT="114300" distL="114300" distR="114300">
            <wp:extent cx="5943600" cy="6781800"/>
            <wp:effectExtent b="0" l="0" r="0" t="0"/>
            <wp:docPr id="8" name="image18.png"/>
            <a:graphic>
              <a:graphicData uri="http://schemas.openxmlformats.org/drawingml/2006/picture">
                <pic:pic>
                  <pic:nvPicPr>
                    <pic:cNvPr id="0" name="image18.png"/>
                    <pic:cNvPicPr preferRelativeResize="0"/>
                  </pic:nvPicPr>
                  <pic:blipFill>
                    <a:blip r:embed="rId27"/>
                    <a:srcRect b="16136" l="-801" r="801" t="0"/>
                    <a:stretch>
                      <a:fillRect/>
                    </a:stretch>
                  </pic:blipFill>
                  <pic:spPr>
                    <a:xfrm>
                      <a:off x="0" y="0"/>
                      <a:ext cx="594360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3"/>
        <w:rPr/>
      </w:pPr>
      <w:bookmarkStart w:colFirst="0" w:colLast="0" w:name="_ip6s0emy9bti" w:id="13"/>
      <w:bookmarkEnd w:id="13"/>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3"/>
        <w:rPr/>
      </w:pPr>
      <w:bookmarkStart w:colFirst="0" w:colLast="0" w:name="_ho7wekee0cxh" w:id="14"/>
      <w:bookmarkEnd w:id="14"/>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3"/>
        <w:rPr/>
      </w:pPr>
      <w:bookmarkStart w:colFirst="0" w:colLast="0" w:name="_l5ug4a9eei7u" w:id="15"/>
      <w:bookmarkEnd w:id="15"/>
      <w:r w:rsidDel="00000000" w:rsidR="00000000" w:rsidRPr="00000000">
        <w:rPr/>
        <w:drawing>
          <wp:inline distB="114300" distT="114300" distL="114300" distR="114300">
            <wp:extent cx="5943600" cy="5400675"/>
            <wp:effectExtent b="0" l="0" r="0" t="0"/>
            <wp:docPr id="6" name="image15.png"/>
            <a:graphic>
              <a:graphicData uri="http://schemas.openxmlformats.org/drawingml/2006/picture">
                <pic:pic>
                  <pic:nvPicPr>
                    <pic:cNvPr id="0" name="image15.png"/>
                    <pic:cNvPicPr preferRelativeResize="0"/>
                  </pic:nvPicPr>
                  <pic:blipFill>
                    <a:blip r:embed="rId28"/>
                    <a:srcRect b="9134" l="0" r="0" t="0"/>
                    <a:stretch>
                      <a:fillRect/>
                    </a:stretch>
                  </pic:blipFill>
                  <pic:spPr>
                    <a:xfrm>
                      <a:off x="0" y="0"/>
                      <a:ext cx="59436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3"/>
        <w:rPr/>
      </w:pPr>
      <w:bookmarkStart w:colFirst="0" w:colLast="0" w:name="_ygzsijf88776" w:id="16"/>
      <w:bookmarkEnd w:id="16"/>
      <w:r w:rsidDel="00000000" w:rsidR="00000000" w:rsidRPr="00000000">
        <w:rPr>
          <w:rtl w:val="0"/>
        </w:rPr>
        <w:t xml:space="preserve">Resource 4: Search &amp; Transaction Cost Examples: Asset &amp; Service sharing</w:t>
      </w:r>
    </w:p>
    <w:p w:rsidR="00000000" w:rsidDel="00000000" w:rsidP="00000000" w:rsidRDefault="00000000" w:rsidRPr="00000000" w14:paraId="00000053">
      <w:pPr>
        <w:rPr/>
      </w:pPr>
      <w:r w:rsidDel="00000000" w:rsidR="00000000" w:rsidRPr="00000000">
        <w:rPr>
          <w:rtl w:val="0"/>
        </w:rPr>
        <w:t xml:space="preserve">Value propositions</w:t>
      </w:r>
    </w:p>
    <w:p w:rsidR="00000000" w:rsidDel="00000000" w:rsidP="00000000" w:rsidRDefault="00000000" w:rsidRPr="00000000" w14:paraId="00000054">
      <w:pPr>
        <w:rPr/>
      </w:pPr>
      <w:r w:rsidDel="00000000" w:rsidR="00000000" w:rsidRPr="00000000">
        <w:rPr>
          <w:rtl w:val="0"/>
        </w:rPr>
        <w:t xml:space="preserve">Value propositions to riders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Uber Eats value proposition to consumers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Uber Eats value proposition to consumers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Value proposition to drivers (Uber Rides &amp; Eats)</w:t>
      </w:r>
    </w:p>
    <w:p w:rsidR="00000000" w:rsidDel="00000000" w:rsidP="00000000" w:rsidRDefault="00000000" w:rsidRPr="00000000" w14:paraId="00000063">
      <w:pPr>
        <w:rPr/>
      </w:pPr>
      <w:r w:rsidDel="00000000" w:rsidR="00000000" w:rsidRPr="00000000">
        <w:br w:type="page"/>
      </w: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5943600" cy="6753225"/>
            <wp:effectExtent b="0" l="0" r="0" t="0"/>
            <wp:docPr id="21" name="image21.png"/>
            <a:graphic>
              <a:graphicData uri="http://schemas.openxmlformats.org/drawingml/2006/picture">
                <pic:pic>
                  <pic:nvPicPr>
                    <pic:cNvPr id="0" name="image21.png"/>
                    <pic:cNvPicPr preferRelativeResize="0"/>
                  </pic:nvPicPr>
                  <pic:blipFill>
                    <a:blip r:embed="rId29"/>
                    <a:srcRect b="16489" l="0" r="0" t="0"/>
                    <a:stretch>
                      <a:fillRect/>
                    </a:stretch>
                  </pic:blipFill>
                  <pic:spPr>
                    <a:xfrm>
                      <a:off x="0" y="0"/>
                      <a:ext cx="5943600" cy="675322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br w:type="page"/>
      </w:r>
      <w:r w:rsidDel="00000000" w:rsidR="00000000" w:rsidRPr="00000000">
        <w:rPr>
          <w:rtl w:val="0"/>
        </w:rPr>
      </w:r>
    </w:p>
    <w:p w:rsidR="00000000" w:rsidDel="00000000" w:rsidP="00000000" w:rsidRDefault="00000000" w:rsidRPr="00000000" w14:paraId="00000066">
      <w:pPr>
        <w:rPr/>
      </w:pPr>
      <w:r w:rsidDel="00000000" w:rsidR="00000000" w:rsidRPr="00000000">
        <w:br w:type="page"/>
      </w:r>
      <w:r w:rsidDel="00000000" w:rsidR="00000000" w:rsidRPr="00000000">
        <w:rPr>
          <w:rtl w:val="0"/>
        </w:rPr>
      </w:r>
    </w:p>
    <w:p w:rsidR="00000000" w:rsidDel="00000000" w:rsidP="00000000" w:rsidRDefault="00000000" w:rsidRPr="00000000" w14:paraId="00000067">
      <w:pPr>
        <w:rPr/>
      </w:pPr>
      <w:r w:rsidDel="00000000" w:rsidR="00000000" w:rsidRPr="00000000">
        <w:rPr/>
        <w:drawing>
          <wp:inline distB="114300" distT="114300" distL="114300" distR="114300">
            <wp:extent cx="5943600" cy="6772275"/>
            <wp:effectExtent b="0" l="0" r="0" t="0"/>
            <wp:docPr id="13" name="image3.png"/>
            <a:graphic>
              <a:graphicData uri="http://schemas.openxmlformats.org/drawingml/2006/picture">
                <pic:pic>
                  <pic:nvPicPr>
                    <pic:cNvPr id="0" name="image3.png"/>
                    <pic:cNvPicPr preferRelativeResize="0"/>
                  </pic:nvPicPr>
                  <pic:blipFill>
                    <a:blip r:embed="rId30"/>
                    <a:srcRect b="16254" l="0" r="0" t="0"/>
                    <a:stretch>
                      <a:fillRect/>
                    </a:stretch>
                  </pic:blipFill>
                  <pic:spPr>
                    <a:xfrm>
                      <a:off x="0" y="0"/>
                      <a:ext cx="5943600" cy="67722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br w:type="page"/>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headerReference r:id="rId31" w:type="default"/>
      <w:foot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i w:val="1"/>
        <w:color w:val="999999"/>
        <w:sz w:val="20"/>
        <w:szCs w:val="20"/>
      </w:rPr>
    </w:pPr>
    <w:r w:rsidDel="00000000" w:rsidR="00000000" w:rsidRPr="00000000">
      <w:rPr>
        <w:i w:val="1"/>
        <w:color w:val="999999"/>
        <w:sz w:val="20"/>
        <w:szCs w:val="20"/>
        <w:rtl w:val="0"/>
      </w:rPr>
      <w:t xml:space="preserve">Course: Best Digital Technology Business Models Today</w:t>
    </w:r>
  </w:p>
  <w:p w:rsidR="00000000" w:rsidDel="00000000" w:rsidP="00000000" w:rsidRDefault="00000000" w:rsidRPr="00000000" w14:paraId="0000006D">
    <w:pPr>
      <w:rPr/>
    </w:pPr>
    <w:r w:rsidDel="00000000" w:rsidR="00000000" w:rsidRPr="00000000">
      <w:rPr>
        <w:i w:val="1"/>
        <w:color w:val="999999"/>
        <w:sz w:val="20"/>
        <w:szCs w:val="20"/>
        <w:rtl w:val="0"/>
      </w:rPr>
      <w:t xml:space="preserve">© Dr Murat Uenlue, Innovationtactics.com; Strictly for personal use only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_GB"/>
      </w:rPr>
    </w:rPrDefault>
    <w:pPrDefault>
      <w:pPr>
        <w:spacing w:after="1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0" w:before="1200" w:line="268.8" w:lineRule="auto"/>
    </w:pPr>
    <w:rPr>
      <w:b w:val="1"/>
      <w:sz w:val="48"/>
      <w:szCs w:val="48"/>
    </w:rPr>
  </w:style>
  <w:style w:type="paragraph" w:styleId="Heading2">
    <w:name w:val="heading 2"/>
    <w:basedOn w:val="Normal"/>
    <w:next w:val="Normal"/>
    <w:pPr>
      <w:keepNext w:val="1"/>
      <w:keepLines w:val="1"/>
      <w:pageBreakBefore w:val="0"/>
      <w:spacing w:after="480" w:before="480" w:lineRule="auto"/>
    </w:pPr>
    <w:rPr>
      <w:b w:val="1"/>
      <w:sz w:val="32"/>
      <w:szCs w:val="32"/>
    </w:rPr>
  </w:style>
  <w:style w:type="paragraph" w:styleId="Heading3">
    <w:name w:val="heading 3"/>
    <w:basedOn w:val="Normal"/>
    <w:next w:val="Normal"/>
    <w:pPr>
      <w:keepNext w:val="1"/>
      <w:keepLines w:val="1"/>
      <w:pageBreakBefore w:val="0"/>
      <w:pBdr>
        <w:top w:color="auto" w:space="0" w:sz="0" w:val="none"/>
        <w:left w:color="auto" w:space="0" w:sz="0" w:val="none"/>
        <w:bottom w:color="auto" w:space="0" w:sz="0" w:val="none"/>
        <w:right w:color="auto" w:space="0" w:sz="0" w:val="none"/>
        <w:between w:color="auto" w:space="0" w:sz="0" w:val="none"/>
      </w:pBdr>
      <w:spacing w:after="320" w:before="320" w:line="271.2" w:lineRule="auto"/>
      <w:ind w:right="600"/>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line="271.2" w:lineRule="auto"/>
    </w:pPr>
    <w:rPr>
      <w:i w:val="1"/>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7.png"/><Relationship Id="rId21" Type="http://schemas.openxmlformats.org/officeDocument/2006/relationships/image" Target="media/image16.png"/><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2.png"/><Relationship Id="rId25" Type="http://schemas.openxmlformats.org/officeDocument/2006/relationships/image" Target="media/image14.png"/><Relationship Id="rId28" Type="http://schemas.openxmlformats.org/officeDocument/2006/relationships/image" Target="media/image1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21.png"/><Relationship Id="rId7" Type="http://schemas.openxmlformats.org/officeDocument/2006/relationships/image" Target="media/image4.png"/><Relationship Id="rId8" Type="http://schemas.openxmlformats.org/officeDocument/2006/relationships/image" Target="media/image8.png"/><Relationship Id="rId31" Type="http://schemas.openxmlformats.org/officeDocument/2006/relationships/header" Target="header1.xml"/><Relationship Id="rId30" Type="http://schemas.openxmlformats.org/officeDocument/2006/relationships/image" Target="media/image3.png"/><Relationship Id="rId11" Type="http://schemas.openxmlformats.org/officeDocument/2006/relationships/image" Target="media/image13.png"/><Relationship Id="rId10" Type="http://schemas.openxmlformats.org/officeDocument/2006/relationships/image" Target="media/image9.png"/><Relationship Id="rId32" Type="http://schemas.openxmlformats.org/officeDocument/2006/relationships/footer" Target="footer1.xml"/><Relationship Id="rId13" Type="http://schemas.openxmlformats.org/officeDocument/2006/relationships/image" Target="media/image23.png"/><Relationship Id="rId12" Type="http://schemas.openxmlformats.org/officeDocument/2006/relationships/image" Target="media/image5.png"/><Relationship Id="rId15" Type="http://schemas.openxmlformats.org/officeDocument/2006/relationships/image" Target="media/image20.png"/><Relationship Id="rId14" Type="http://schemas.openxmlformats.org/officeDocument/2006/relationships/image" Target="media/image22.png"/><Relationship Id="rId17" Type="http://schemas.openxmlformats.org/officeDocument/2006/relationships/image" Target="media/image11.png"/><Relationship Id="rId16" Type="http://schemas.openxmlformats.org/officeDocument/2006/relationships/image" Target="media/image10.png"/><Relationship Id="rId19" Type="http://schemas.openxmlformats.org/officeDocument/2006/relationships/image" Target="media/image25.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